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64" w:rsidRPr="00A739DE" w:rsidRDefault="00BB2C64" w:rsidP="00BB2C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340</w:t>
      </w:r>
      <w:r w:rsidRPr="00B305B0">
        <w:rPr>
          <w:rFonts w:ascii="Times New Roman" w:hAnsi="Times New Roman"/>
          <w:sz w:val="24"/>
          <w:szCs w:val="24"/>
        </w:rPr>
        <w:t xml:space="preserve"> 2012 </w:t>
      </w:r>
      <w:r w:rsidRPr="00B305B0">
        <w:rPr>
          <w:rFonts w:ascii="Times New Roman" w:hAnsi="Times New Roman"/>
          <w:sz w:val="24"/>
          <w:szCs w:val="24"/>
          <w:lang w:val="kk-KZ"/>
        </w:rPr>
        <w:t>жыл</w:t>
      </w:r>
      <w:r>
        <w:rPr>
          <w:rFonts w:ascii="Times New Roman" w:hAnsi="Times New Roman"/>
          <w:sz w:val="24"/>
          <w:szCs w:val="24"/>
          <w:lang w:val="kk-KZ"/>
        </w:rPr>
        <w:t xml:space="preserve">дың </w:t>
      </w:r>
      <w:r>
        <w:rPr>
          <w:rFonts w:ascii="Times New Roman" w:hAnsi="Times New Roman"/>
          <w:sz w:val="24"/>
          <w:szCs w:val="24"/>
        </w:rPr>
        <w:t xml:space="preserve">«19» </w:t>
      </w:r>
      <w:r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</w:rPr>
        <w:t>азаны</w:t>
      </w:r>
    </w:p>
    <w:p w:rsidR="00BB2C64" w:rsidRPr="00B305B0" w:rsidRDefault="00BB2C64" w:rsidP="00BB2C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305B0">
        <w:rPr>
          <w:rFonts w:ascii="Times New Roman" w:hAnsi="Times New Roman"/>
          <w:sz w:val="24"/>
          <w:szCs w:val="24"/>
          <w:lang w:val="kk-KZ"/>
        </w:rPr>
        <w:t xml:space="preserve">облыс әкімі аппарат </w:t>
      </w:r>
    </w:p>
    <w:p w:rsidR="00BB2C64" w:rsidRPr="00B305B0" w:rsidRDefault="00BB2C64" w:rsidP="00BB2C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305B0">
        <w:rPr>
          <w:rFonts w:ascii="Times New Roman" w:hAnsi="Times New Roman"/>
          <w:sz w:val="24"/>
          <w:szCs w:val="24"/>
          <w:lang w:val="kk-KZ"/>
        </w:rPr>
        <w:t>басшысының бұйрығына</w:t>
      </w:r>
    </w:p>
    <w:p w:rsidR="00BB2C64" w:rsidRPr="00B305B0" w:rsidRDefault="00BB2C64" w:rsidP="00BB2C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305B0">
        <w:rPr>
          <w:rFonts w:ascii="Times New Roman" w:hAnsi="Times New Roman"/>
          <w:sz w:val="24"/>
          <w:szCs w:val="24"/>
          <w:lang w:val="kk-KZ"/>
        </w:rPr>
        <w:t>қосымша</w:t>
      </w:r>
    </w:p>
    <w:p w:rsidR="00BB2C64" w:rsidRDefault="00BB2C64" w:rsidP="00BB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B2C64" w:rsidRDefault="00BB2C64" w:rsidP="00BB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Солтүстік Қазақстан облыстық</w:t>
      </w:r>
    </w:p>
    <w:p w:rsidR="00BB2C64" w:rsidRDefault="00BB2C64" w:rsidP="00BB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халқы ассамблеясы хатшылығының</w:t>
      </w:r>
    </w:p>
    <w:p w:rsidR="00BB2C64" w:rsidRDefault="00BB2C64" w:rsidP="00BB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ережесі</w:t>
      </w:r>
    </w:p>
    <w:p w:rsidR="00BB2C64" w:rsidRDefault="00BB2C64" w:rsidP="00BB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B2C64" w:rsidRPr="003B64CC" w:rsidRDefault="00BB2C64" w:rsidP="00BB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B64CC">
        <w:rPr>
          <w:rFonts w:ascii="Times New Roman" w:hAnsi="Times New Roman"/>
          <w:b/>
          <w:sz w:val="28"/>
          <w:szCs w:val="28"/>
          <w:lang w:val="kk-KZ"/>
        </w:rPr>
        <w:t>1. Жалпы ережелер</w:t>
      </w:r>
    </w:p>
    <w:p w:rsidR="00BB2C64" w:rsidRPr="003B64CC" w:rsidRDefault="00BB2C64" w:rsidP="00BB2C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B2C64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1. Облыс, республикалық маңызы бар қала және астана Қазақстан халқы ассамблеясының хатшылығы (бұдан әрі – Ассамблея хатшылығы) облыс әкім</w:t>
      </w:r>
      <w:r>
        <w:rPr>
          <w:rFonts w:ascii="Times New Roman" w:hAnsi="Times New Roman"/>
          <w:sz w:val="28"/>
          <w:szCs w:val="28"/>
          <w:lang w:val="kk-KZ"/>
        </w:rPr>
        <w:t>і аппаратының дербес құрылымдық.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2. Ассамблея хатшылығы өз қызметінде Қазақстан Республикасы Конституциясын, «Қазақстан халқы Ассамблеясы туралы» Қазақстан Республикасының Заңын, Қазақстан Республикасы Президентінің</w:t>
      </w:r>
      <w:r>
        <w:rPr>
          <w:rFonts w:ascii="Times New Roman" w:hAnsi="Times New Roman"/>
          <w:sz w:val="28"/>
          <w:szCs w:val="28"/>
          <w:lang w:val="kk-KZ"/>
        </w:rPr>
        <w:t xml:space="preserve"> 2011 жылғы 7 қыркүйектегі №149</w:t>
      </w:r>
      <w:r w:rsidRPr="003B64CC">
        <w:rPr>
          <w:rFonts w:ascii="Times New Roman" w:hAnsi="Times New Roman"/>
          <w:sz w:val="28"/>
          <w:szCs w:val="28"/>
          <w:lang w:val="kk-KZ"/>
        </w:rPr>
        <w:t xml:space="preserve"> «Қазақстан халқы Ассамблеясының ережесі</w:t>
      </w:r>
      <w:r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Pr="003B64CC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>Жарлығын</w:t>
      </w:r>
      <w:r w:rsidRPr="003B64CC">
        <w:rPr>
          <w:rFonts w:ascii="Times New Roman" w:hAnsi="Times New Roman"/>
          <w:sz w:val="28"/>
          <w:szCs w:val="28"/>
          <w:lang w:val="kk-KZ"/>
        </w:rPr>
        <w:t>, басқа да нормативтiк құқықтық актiлердi және осы Ережені басшылыққа алады.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3. Ассамблея хатшылығының құрылымын, штат санын Қазақстан Республикасының заңнамасында белгiленген тәртiппен мемлекеттiк органның уәкiлеттi лауазымды адамы бекiтедi.</w:t>
      </w:r>
    </w:p>
    <w:p w:rsidR="00BB2C64" w:rsidRPr="003B64CC" w:rsidRDefault="00BB2C64" w:rsidP="00BB2C64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BB2C64" w:rsidRPr="003B64CC" w:rsidRDefault="00BB2C64" w:rsidP="00BB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B64CC">
        <w:rPr>
          <w:rFonts w:ascii="Times New Roman" w:hAnsi="Times New Roman"/>
          <w:b/>
          <w:bCs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Солтүстік Қазақстан о</w:t>
      </w:r>
      <w:r w:rsidRPr="003B64CC">
        <w:rPr>
          <w:rFonts w:ascii="Times New Roman" w:hAnsi="Times New Roman"/>
          <w:b/>
          <w:sz w:val="28"/>
          <w:szCs w:val="28"/>
          <w:lang w:val="kk-KZ"/>
        </w:rPr>
        <w:t>блыс</w:t>
      </w:r>
      <w:r>
        <w:rPr>
          <w:rFonts w:ascii="Times New Roman" w:hAnsi="Times New Roman"/>
          <w:b/>
          <w:sz w:val="28"/>
          <w:szCs w:val="28"/>
          <w:lang w:val="kk-KZ"/>
        </w:rPr>
        <w:t>тық</w:t>
      </w:r>
    </w:p>
    <w:p w:rsidR="00BB2C64" w:rsidRPr="003B64CC" w:rsidRDefault="00BB2C64" w:rsidP="00BB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B64CC">
        <w:rPr>
          <w:rFonts w:ascii="Times New Roman" w:hAnsi="Times New Roman"/>
          <w:b/>
          <w:sz w:val="28"/>
          <w:szCs w:val="28"/>
          <w:lang w:val="kk-KZ"/>
        </w:rPr>
        <w:t>Қазақстан халқы ассамблеясы хатшылы</w:t>
      </w:r>
      <w:r>
        <w:rPr>
          <w:rFonts w:ascii="Times New Roman" w:hAnsi="Times New Roman"/>
          <w:b/>
          <w:sz w:val="28"/>
          <w:szCs w:val="28"/>
          <w:lang w:val="kk-KZ"/>
        </w:rPr>
        <w:t>ғы</w:t>
      </w:r>
      <w:r w:rsidRPr="003B64CC">
        <w:rPr>
          <w:rFonts w:ascii="Times New Roman" w:hAnsi="Times New Roman"/>
          <w:b/>
          <w:sz w:val="28"/>
          <w:szCs w:val="28"/>
          <w:lang w:val="kk-KZ"/>
        </w:rPr>
        <w:t>ның</w:t>
      </w:r>
    </w:p>
    <w:p w:rsidR="00BB2C64" w:rsidRPr="003B64CC" w:rsidRDefault="00BB2C64" w:rsidP="00BB2C64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B64CC">
        <w:rPr>
          <w:rFonts w:ascii="Times New Roman" w:hAnsi="Times New Roman"/>
          <w:b/>
          <w:bCs/>
          <w:sz w:val="28"/>
          <w:szCs w:val="28"/>
          <w:lang w:val="kk-KZ"/>
        </w:rPr>
        <w:t>негізгі міндеттері, функциялары мен құқықтары</w:t>
      </w:r>
    </w:p>
    <w:p w:rsidR="00BB2C64" w:rsidRPr="003B64CC" w:rsidRDefault="00BB2C64" w:rsidP="00BB2C64">
      <w:pPr>
        <w:shd w:val="clear" w:color="auto" w:fill="FFFFFF"/>
        <w:tabs>
          <w:tab w:val="num" w:pos="851"/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4. Міндеті: облыс Қазақстан халқы ассамблеясы қызметін қамтамасыз ету, Қазақстан халқы Ассамблеясының және оның Төрағасының – Қазақстан Республикасы Президентінің, Ассамблея Кеңесінің және Төраға орынбасарларының шешімдері мен тапсырмаларын орындау.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Функциялар:</w:t>
      </w:r>
    </w:p>
    <w:p w:rsidR="00BB2C64" w:rsidRPr="003B64CC" w:rsidRDefault="00BB2C64" w:rsidP="00BB2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1) облыс Қазақстан халқы ассамблеясы төрағасының онда өңірдің ұлттық, әлеуметтік-мәдени және қоғамдық мүдделерін білдіру қажеттігін ескере отырып облыс, республикалық маңызы бар қала және астана ассамблеясы құрылымы мен құрамын анықтау құзыретін ұйымдастыру;</w:t>
      </w:r>
    </w:p>
    <w:p w:rsidR="00BB2C64" w:rsidRPr="003B64CC" w:rsidRDefault="00BB2C64" w:rsidP="00BB2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2) облыс ассамблеясының қызметін ақпараттық-сараптамалық және ұйымдастырушылық қамтамасыз етуді, оның ішінде облыс, республикалық маңызы бар қала және астана ассамблеясы төрағасының қатысуымен шаралар өткізуді қамтамасыз ету;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 xml:space="preserve">3) облыс ассамблеясының сессиясы мен кеңесін өткізуді және олардың құзыреттерін іске асыруды қамтамасыз ету; 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4) облыс ассамблеясының, сондай-ақ оның сессиясының: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Ассамблеяның және оның Кеңесiнiң шешiмдерiн, өз шешiмдерiн және Төрағаның оның орынбасарларының тапсырмаларын орындау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Ассамблея </w:t>
      </w:r>
      <w:r w:rsidRPr="003B64CC">
        <w:rPr>
          <w:rFonts w:ascii="Times New Roman" w:hAnsi="Times New Roman"/>
          <w:sz w:val="28"/>
          <w:szCs w:val="28"/>
          <w:lang w:val="kk-KZ"/>
        </w:rPr>
        <w:t>Кеңесiне жiберiлетін, Қазақстан Республикасы Парламентiнiң Мәжiлiсiне депутаттыққа Ассамблея сайлайтын кандидаттарды ұсыну жөнiнде ұсыныстар әзiрлеу;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3B64CC">
        <w:rPr>
          <w:rFonts w:ascii="Times New Roman" w:hAnsi="Times New Roman"/>
          <w:sz w:val="28"/>
          <w:szCs w:val="28"/>
          <w:lang w:val="kk-KZ"/>
        </w:rPr>
        <w:t>блыстық этномәдени және басқа да қоғамдық бірлестіктердің ұсынысы негізінде Ассамблея мүшелігіне кандидатуралар ұсыну;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өңiрдегi этносаралық қатынастардың жай-күйi және оларды нығайту перспективалары туралы ақпарат жинау және Ассамблеяға ұсыну жөніндегі құзіретін қамтамасыз ету;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5) Ассамблея сессияларында Ассамблея мүшелерінің есебін тыңдауды және азаматтардың және заңды тұлғалардың өтініштерін қарауды ұйымдастыруға жәрдемдесу;</w:t>
      </w:r>
    </w:p>
    <w:p w:rsidR="00BB2C64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 xml:space="preserve">6) жергілікті атқарушы органдар 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Pr="003B64CC">
        <w:rPr>
          <w:rFonts w:ascii="Times New Roman" w:hAnsi="Times New Roman"/>
          <w:sz w:val="28"/>
          <w:szCs w:val="28"/>
          <w:lang w:val="kk-KZ"/>
        </w:rPr>
        <w:t xml:space="preserve"> лауызымды тұлғалардың Ассамблея сессиялары</w:t>
      </w:r>
      <w:r>
        <w:rPr>
          <w:rFonts w:ascii="Times New Roman" w:hAnsi="Times New Roman"/>
          <w:sz w:val="28"/>
          <w:szCs w:val="28"/>
          <w:lang w:val="kk-KZ"/>
        </w:rPr>
        <w:t xml:space="preserve"> мен</w:t>
      </w:r>
      <w:r w:rsidRPr="003B64CC">
        <w:rPr>
          <w:rFonts w:ascii="Times New Roman" w:hAnsi="Times New Roman"/>
          <w:sz w:val="28"/>
          <w:szCs w:val="28"/>
          <w:lang w:val="kk-KZ"/>
        </w:rPr>
        <w:t xml:space="preserve"> Кеңесінің, Ассамблея Төрағасы</w:t>
      </w:r>
      <w:r>
        <w:rPr>
          <w:rFonts w:ascii="Times New Roman" w:hAnsi="Times New Roman"/>
          <w:sz w:val="28"/>
          <w:szCs w:val="28"/>
          <w:lang w:val="kk-KZ"/>
        </w:rPr>
        <w:t xml:space="preserve"> мен</w:t>
      </w:r>
      <w:r w:rsidRPr="003B64C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оның</w:t>
      </w:r>
      <w:r w:rsidRPr="003B64CC">
        <w:rPr>
          <w:rFonts w:ascii="Times New Roman" w:hAnsi="Times New Roman"/>
          <w:sz w:val="28"/>
          <w:szCs w:val="28"/>
          <w:lang w:val="kk-KZ"/>
        </w:rPr>
        <w:t xml:space="preserve"> орынбасарларының шешімдері мен тапсырмаларын қарауын бақылау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7) жергілікті мемлекеттік органдармен және ұйымдармен, қоғамдық және этномәдени бірлестіктермен және азаматтық қоғам институттарымен: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 xml:space="preserve">мемлекеттік ұлттық саясатты іске асыру, этносаралық </w:t>
      </w:r>
      <w:r>
        <w:rPr>
          <w:rFonts w:ascii="Times New Roman" w:hAnsi="Times New Roman"/>
          <w:sz w:val="28"/>
          <w:szCs w:val="28"/>
          <w:lang w:val="kk-KZ"/>
        </w:rPr>
        <w:t xml:space="preserve">толераттылық, қоғамдық </w:t>
      </w:r>
      <w:r w:rsidRPr="003B64CC">
        <w:rPr>
          <w:rFonts w:ascii="Times New Roman" w:hAnsi="Times New Roman"/>
          <w:sz w:val="28"/>
          <w:szCs w:val="28"/>
          <w:lang w:val="kk-KZ"/>
        </w:rPr>
        <w:t>келісім және қоғамдық тұрақтылықты, ел бірлігін, қазақстандық азаматтық бірегейлік пен отансүйгіштікті нығайту;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Ассамблея құзыреті шегінде мемлекеттік тілді және Қазақстан халқының басқа да тілдерін дамыту, Қазақстанның мәдени-тілдік әр алуандығын сақтау;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этносаралық қатынастар саласында келіспеушіліктер мен жанжалдарды реттеу, даулы жағдайға жол бермеу жөнінде нақты шараларды іске асыру жөніндегі ұсынымдарды тұжырымдауды және оларды шешуге қатысуды қамтамасыз ету бойынша қарым-қатынас жасау;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8) облыс ассамблеясының ғылыми-сарапшылық топ және басқа да құрылымдары қызметін үйлестіру;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9) облыс этносаралық қатынастарды болжау, оның жай-күйі және оны нығайтудың перспективалары туралы ақпараттарды жинау, жүйелеу, мониторинг жүргізу талдау және қорыту;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10) облыс ассамблеясы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3B64CC">
        <w:rPr>
          <w:rFonts w:ascii="Times New Roman" w:hAnsi="Times New Roman"/>
          <w:sz w:val="28"/>
          <w:szCs w:val="28"/>
          <w:lang w:val="kk-KZ"/>
        </w:rPr>
        <w:t xml:space="preserve"> құзыреті шегінде мемлекеттік тілдің </w:t>
      </w:r>
      <w:r>
        <w:rPr>
          <w:rFonts w:ascii="Times New Roman" w:hAnsi="Times New Roman"/>
          <w:sz w:val="28"/>
          <w:szCs w:val="28"/>
          <w:lang w:val="kk-KZ"/>
        </w:rPr>
        <w:t>қолдану аясының кеңейуіне</w:t>
      </w:r>
      <w:r w:rsidRPr="003B64CC">
        <w:rPr>
          <w:rFonts w:ascii="Times New Roman" w:hAnsi="Times New Roman"/>
          <w:sz w:val="28"/>
          <w:szCs w:val="28"/>
          <w:lang w:val="kk-KZ"/>
        </w:rPr>
        <w:t>, Қазақстан этностар</w:t>
      </w:r>
      <w:r>
        <w:rPr>
          <w:rFonts w:ascii="Times New Roman" w:hAnsi="Times New Roman"/>
          <w:sz w:val="28"/>
          <w:szCs w:val="28"/>
          <w:lang w:val="kk-KZ"/>
        </w:rPr>
        <w:t xml:space="preserve">ының басқа да тілдерінің даму жағдайына </w:t>
      </w:r>
      <w:r w:rsidRPr="003B64CC">
        <w:rPr>
          <w:rFonts w:ascii="Times New Roman" w:hAnsi="Times New Roman"/>
          <w:sz w:val="28"/>
          <w:szCs w:val="28"/>
          <w:lang w:val="kk-KZ"/>
        </w:rPr>
        <w:t>мониторинг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B64CC">
        <w:rPr>
          <w:rFonts w:ascii="Times New Roman" w:hAnsi="Times New Roman"/>
          <w:sz w:val="28"/>
          <w:szCs w:val="28"/>
          <w:lang w:val="kk-KZ"/>
        </w:rPr>
        <w:t xml:space="preserve"> талдау жүргізу</w:t>
      </w:r>
      <w:r w:rsidRPr="0066111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B64CC">
        <w:rPr>
          <w:rFonts w:ascii="Times New Roman" w:hAnsi="Times New Roman"/>
          <w:sz w:val="28"/>
          <w:szCs w:val="28"/>
          <w:lang w:val="kk-KZ"/>
        </w:rPr>
        <w:t>мәліметтерді қорыту, облыстар</w:t>
      </w:r>
      <w:r>
        <w:rPr>
          <w:rFonts w:ascii="Times New Roman" w:hAnsi="Times New Roman"/>
          <w:sz w:val="28"/>
          <w:szCs w:val="28"/>
          <w:lang w:val="kk-KZ"/>
        </w:rPr>
        <w:t>дағы</w:t>
      </w:r>
      <w:r w:rsidRPr="003B64CC">
        <w:rPr>
          <w:rFonts w:ascii="Times New Roman" w:hAnsi="Times New Roman"/>
          <w:sz w:val="28"/>
          <w:szCs w:val="28"/>
          <w:lang w:val="kk-KZ"/>
        </w:rPr>
        <w:t>, республикалық маңызы бар қала және астанадағы демографиялық</w:t>
      </w:r>
      <w:r>
        <w:rPr>
          <w:rFonts w:ascii="Times New Roman" w:hAnsi="Times New Roman"/>
          <w:sz w:val="28"/>
          <w:szCs w:val="28"/>
          <w:lang w:val="kk-KZ"/>
        </w:rPr>
        <w:t xml:space="preserve"> жағдайды</w:t>
      </w:r>
      <w:r w:rsidRPr="003B64CC">
        <w:rPr>
          <w:rFonts w:ascii="Times New Roman" w:hAnsi="Times New Roman"/>
          <w:sz w:val="28"/>
          <w:szCs w:val="28"/>
          <w:lang w:val="kk-KZ"/>
        </w:rPr>
        <w:t xml:space="preserve"> және көші-қон </w:t>
      </w:r>
      <w:r>
        <w:rPr>
          <w:rFonts w:ascii="Times New Roman" w:hAnsi="Times New Roman"/>
          <w:sz w:val="28"/>
          <w:szCs w:val="28"/>
          <w:lang w:val="kk-KZ"/>
        </w:rPr>
        <w:t xml:space="preserve">процестерін </w:t>
      </w:r>
      <w:r w:rsidRPr="003B64CC">
        <w:rPr>
          <w:rFonts w:ascii="Times New Roman" w:hAnsi="Times New Roman"/>
          <w:sz w:val="28"/>
          <w:szCs w:val="28"/>
          <w:lang w:val="kk-KZ"/>
        </w:rPr>
        <w:t>зерттеу;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11) облыс ассамблеясының өңірлік этносаралық саладағы саясатын жетілдіру бойынша жұмысын ұйымдастыру;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12) этносаралық келісімге бағытталған семинарлар, конференциялар өткізу, ағартушылық және баспа қызметін ұйымдастыру өзге де іс-шараларды жүзеге асыру, этномәдени қоғамдық бірлестіктерге әдістемелік, ұйымдастырушылық және құқықтық көмек көрсету;</w:t>
      </w:r>
    </w:p>
    <w:p w:rsidR="00BB2C64" w:rsidRPr="003B64CC" w:rsidRDefault="00BB2C64" w:rsidP="00BB2C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13) азаматтардың және заңды тұлғалардың этносаралық келісімді және ел бірлігін қамтамасыз ету мәселесі бойынша өтініштерін қарау, оларды талдау, азаматтарды қабылдауды жүзеге асыру.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lastRenderedPageBreak/>
        <w:t>5. Құқықтары мен міндеттері: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3B64CC">
        <w:rPr>
          <w:rFonts w:ascii="Times New Roman" w:hAnsi="Times New Roman"/>
          <w:noProof/>
          <w:color w:val="000000"/>
          <w:sz w:val="28"/>
          <w:szCs w:val="28"/>
          <w:lang w:val="kk-KZ"/>
        </w:rPr>
        <w:t>Жүктелген міндеттер мен функцияларды жүзеге асыру мақсатында ассамблея хатшылығы: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1) белгіленген тәртіпте облыс әкімі аппаратының құрылымдық бөлімшелерінен және басқа да ұйымдардан өз құзыретін жүзеге асыру үшін қажетті мәліметтер мен материалдар сұрауға және алуға;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2) облыс ассамблеясы жанынан ғылыми-сарапшылық топ, сондай-ақ қажет болған жағдайда басқа да топтар мен комиссиялар, оның ішінде басқа да жергілікті мемлекеттік органдар мен ұйымдармен бірлесе отыр құруға;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3) ассамблея жұмысына қоғамдық негізде ғылыми және басқа да ұйымдарды, жекелеген мамандар мен ғалымдарды (келісімі бойынша) тартуға;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4) облыс әкімі бекітетін ассамблея хатшылығы құзыретіне қатысты сұрақтар бойынша өңірлік бағдарламалар мен жоспарларды әзірлеуге қатысуға;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5) ассамблея хатшылығы құзыретіне кіретін сұрақтар бойынша әкімдік қаулыларының, облыс республикалық маңызы бар қала және астана әкімі шешімдерінің және өкімдерінің жобасын әзірлеуге;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6) ассамблея хатшылығы құзыретіне қатысты сұрақтар бойынша жергілікті мемлекеттік органдардың қызметін үйлестіруге және бақылауға, сондай-ақ әдістемелік басшылықты жүзеге асыруға;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7) Қазақстан Республикасының қолданыстағы заңнамасына сәйкес өзге де құ</w:t>
      </w:r>
      <w:r>
        <w:rPr>
          <w:rFonts w:ascii="Times New Roman" w:hAnsi="Times New Roman"/>
          <w:sz w:val="28"/>
          <w:szCs w:val="28"/>
          <w:lang w:val="kk-KZ"/>
        </w:rPr>
        <w:t>зыреттерді</w:t>
      </w:r>
      <w:r w:rsidRPr="003B64CC">
        <w:rPr>
          <w:rFonts w:ascii="Times New Roman" w:hAnsi="Times New Roman"/>
          <w:sz w:val="28"/>
          <w:szCs w:val="28"/>
          <w:lang w:val="kk-KZ"/>
        </w:rPr>
        <w:t xml:space="preserve"> жүзеге асыруға құқылы.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Хатшылықтар өз қызметтерін іске асыру кезінде қолданыстағы заң талаптарын сақтауға, сондай-ақ осы Ереже талаптарын қатаң орындауға міндетті.</w:t>
      </w:r>
    </w:p>
    <w:p w:rsidR="00BB2C64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B2C64" w:rsidRPr="003B64CC" w:rsidRDefault="00BB2C64" w:rsidP="00BB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3B64CC">
        <w:rPr>
          <w:rFonts w:ascii="Times New Roman" w:hAnsi="Times New Roman"/>
          <w:b/>
          <w:sz w:val="28"/>
          <w:szCs w:val="28"/>
          <w:lang w:val="kk-KZ"/>
        </w:rPr>
        <w:t>Қазақстан халқы ассамблеясы хатшылығының</w:t>
      </w:r>
    </w:p>
    <w:p w:rsidR="00BB2C64" w:rsidRPr="003B64CC" w:rsidRDefault="00BB2C64" w:rsidP="00BB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B64CC">
        <w:rPr>
          <w:rFonts w:ascii="Times New Roman" w:hAnsi="Times New Roman"/>
          <w:b/>
          <w:sz w:val="28"/>
          <w:szCs w:val="28"/>
          <w:lang w:val="kk-KZ"/>
        </w:rPr>
        <w:t xml:space="preserve">қызметін ұйымдастыру 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6. Ассамблея хатшылығы Қазақстан Республикасының заңнамалық актiлерiне, Президентiнiң актiлерiне, Қазақстан Республикасының өзге де нормативтiк құқықтық актiлерiне сәйкес өзiнiң негiзгi мiндеттерi мен функцияларын iске асыру үшiн қажеттi өкiлеттiктердi иеленедi.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 xml:space="preserve">7. Ассамблея хатшылығына облыс әкімі оның тәжірибесі мен беделін ескере отырып </w:t>
      </w: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Президенті Әкімшілігінің </w:t>
      </w:r>
      <w:r w:rsidRPr="003B64CC">
        <w:rPr>
          <w:rFonts w:ascii="Times New Roman" w:hAnsi="Times New Roman"/>
          <w:sz w:val="28"/>
          <w:szCs w:val="28"/>
          <w:lang w:val="kk-KZ"/>
        </w:rPr>
        <w:t>Қазақстан халқы Ассамблеясы Хатшылығымен келісе отырып тағайындайтын меңгеруші жетекшілік етеді.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8. Ассамблея хатшылығының меңгерушісі мәртебесіне сай облыс ассамблеясы төрағасының орынбасары болып табылады.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 xml:space="preserve">9. Ассамблея хатшылығының меңгерушісі құрылымдық бөлiмшенiң қызметiне жалпы басшылықты жүзеге асырады және құрылымдық бөлiмшеге жүктелген мiндеттердiң орындалуы мен оның өз функцияларын жүзеге асыруы үшiн дербес жауапты болады. 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lastRenderedPageBreak/>
        <w:t>10. Ассамблея хатшылығының меңгерушісі басшысына мемлекеттік органның басшысына құрылымдық бөлімшенің құрылымы мен штаттық кестесі бойынша ұсыныстар береді.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11. Ассамблея хатшылығының меңгерушісі: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1) Қазақстан Республикасы Президенті Әкімшілігінің Қазақстан халқы Ассамблеясы хатшылығымен, облыс ассамблеясы құрылымына кіретін этномәдени және басқа да қоғамдық бірлестіктермен, бұқаралық ақпарат құралдарымен тұрақты байланысты қамтамасыз етеді;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2) облыс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B64CC">
        <w:rPr>
          <w:rFonts w:ascii="Times New Roman" w:hAnsi="Times New Roman"/>
          <w:sz w:val="28"/>
          <w:szCs w:val="28"/>
          <w:lang w:val="kk-KZ"/>
        </w:rPr>
        <w:t>ассамблеясы төрағасының тапсырмасымен облыс, республикалық маңызы бар қала және астана ассамблеясы атынан өкілдік етеді;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3) кемінде тоқсанына бір рет облыс әкіміне облыс, республикалық маңызы бар қала және астана ассамблеясының қызметі және оның тапсырмаларының орындалу барысы туралы жеке ақпараттандырады;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4) облыста этносаралық келісімге қатысты сұрақтар бойынша өтетін отырыстар мен кеңестерге қатысады;</w:t>
      </w:r>
    </w:p>
    <w:p w:rsidR="00BB2C64" w:rsidRPr="003B64CC" w:rsidRDefault="00BB2C64" w:rsidP="00BB2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5) облыс әкімі аппаратының басшылығына жергілікті мемлекеттік органдарға тапсырма беру туралы бастама жасайды;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6) ассамблея хатшылығы қызметіне талдау жасайды, оның жетілдіру жөнінде ұсыныстар әзірлейді;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7) ассамблея хатшылығы қызметкерлерінің міндеттері мен құзыретін айқындайды;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8) Қазақстан Республикасы заңдары мен Президенті актілеріне сәйкес басқа да құзыреттерді жүзеге асырады.</w:t>
      </w:r>
    </w:p>
    <w:p w:rsidR="00BB2C64" w:rsidRPr="003B64CC" w:rsidRDefault="00BB2C64" w:rsidP="00BB2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B64CC">
        <w:rPr>
          <w:rFonts w:ascii="Times New Roman" w:hAnsi="Times New Roman"/>
          <w:sz w:val="28"/>
          <w:szCs w:val="28"/>
          <w:lang w:val="kk-KZ"/>
        </w:rPr>
        <w:t>12. Ассамблея хатшылығы құзыретiне кiретiн мәселелер бойынша оның атынан басқа құрылымдық бөлiмшелерге жiберiлетiн құжаттарға ассамблея хатшылығы меңгерушісі, ал ол болмаған жағдайда оны алмастыратын адам қол қояды.</w:t>
      </w:r>
    </w:p>
    <w:p w:rsidR="000238AB" w:rsidRDefault="000238AB">
      <w:bookmarkStart w:id="0" w:name="_GoBack"/>
      <w:bookmarkEnd w:id="0"/>
    </w:p>
    <w:sectPr w:rsidR="000238AB" w:rsidSect="002F2FAA">
      <w:headerReference w:type="even" r:id="rId5"/>
      <w:headerReference w:type="default" r:id="rId6"/>
      <w:pgSz w:w="11906" w:h="16838"/>
      <w:pgMar w:top="1134" w:right="851" w:bottom="102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EB" w:rsidRDefault="00BB2C64" w:rsidP="003B6C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EEB" w:rsidRDefault="00BB2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EB" w:rsidRDefault="00BB2C64" w:rsidP="003B6C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80EEB" w:rsidRDefault="00BB2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C"/>
    <w:rsid w:val="000238AB"/>
    <w:rsid w:val="006F695D"/>
    <w:rsid w:val="00BB2C64"/>
    <w:rsid w:val="00D84A5B"/>
    <w:rsid w:val="00DB6AEC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2C64"/>
    <w:rPr>
      <w:rFonts w:ascii="Calibri" w:eastAsia="Calibri" w:hAnsi="Calibri" w:cs="Times New Roman"/>
    </w:rPr>
  </w:style>
  <w:style w:type="character" w:styleId="a5">
    <w:name w:val="page number"/>
    <w:basedOn w:val="a0"/>
    <w:rsid w:val="00BB2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2C64"/>
    <w:rPr>
      <w:rFonts w:ascii="Calibri" w:eastAsia="Calibri" w:hAnsi="Calibri" w:cs="Times New Roman"/>
    </w:rPr>
  </w:style>
  <w:style w:type="character" w:styleId="a5">
    <w:name w:val="page number"/>
    <w:basedOn w:val="a0"/>
    <w:rsid w:val="00BB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3</cp:revision>
  <dcterms:created xsi:type="dcterms:W3CDTF">2015-09-10T10:47:00Z</dcterms:created>
  <dcterms:modified xsi:type="dcterms:W3CDTF">2015-09-10T10:47:00Z</dcterms:modified>
</cp:coreProperties>
</file>