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85" w:type="dxa"/>
        <w:tblLayout w:type="fixed"/>
        <w:tblLook w:val="04A0" w:firstRow="1" w:lastRow="0" w:firstColumn="1" w:lastColumn="0" w:noHBand="0" w:noVBand="1"/>
      </w:tblPr>
      <w:tblGrid>
        <w:gridCol w:w="4380"/>
      </w:tblGrid>
      <w:tr w:rsidR="005E7209" w:rsidTr="005E7209">
        <w:tc>
          <w:tcPr>
            <w:tcW w:w="4380" w:type="dxa"/>
          </w:tcPr>
          <w:p w:rsidR="005E7209" w:rsidRDefault="005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</w:t>
            </w:r>
          </w:p>
          <w:p w:rsidR="005E7209" w:rsidRDefault="005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</w:p>
          <w:p w:rsidR="005E7209" w:rsidRDefault="005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Северо-Казахстанской области</w:t>
            </w:r>
          </w:p>
          <w:p w:rsidR="005E7209" w:rsidRDefault="005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  <w:p w:rsidR="005E7209" w:rsidRDefault="005E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</w:p>
          <w:p w:rsidR="005E7209" w:rsidRDefault="005E7209">
            <w:pPr>
              <w:spacing w:after="0" w:line="240" w:lineRule="auto"/>
              <w:ind w:hanging="675"/>
              <w:jc w:val="center"/>
            </w:pPr>
          </w:p>
        </w:tc>
      </w:tr>
    </w:tbl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Style w:val="s1"/>
          <w:sz w:val="28"/>
        </w:rPr>
      </w:pPr>
      <w:r>
        <w:rPr>
          <w:rStyle w:val="s1"/>
          <w:sz w:val="28"/>
          <w:szCs w:val="28"/>
        </w:rPr>
        <w:t>УСТАВ</w:t>
      </w:r>
      <w:bookmarkStart w:id="0" w:name="_GoBack"/>
      <w:bookmarkEnd w:id="0"/>
    </w:p>
    <w:p w:rsidR="005E7209" w:rsidRDefault="005E7209" w:rsidP="005E7209">
      <w:pPr>
        <w:spacing w:after="0" w:line="240" w:lineRule="auto"/>
        <w:jc w:val="center"/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</w:rPr>
        <w:t>коммунального государственного учреждения</w:t>
      </w:r>
    </w:p>
    <w:p w:rsidR="005E7209" w:rsidRDefault="005E7209" w:rsidP="005E7209">
      <w:pPr>
        <w:spacing w:after="0" w:line="240" w:lineRule="auto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  <w:lang w:val="kk-KZ"/>
        </w:rPr>
        <w:t>«Қоғамдық келісім</w:t>
      </w:r>
      <w:r>
        <w:rPr>
          <w:rStyle w:val="s1"/>
          <w:sz w:val="28"/>
          <w:szCs w:val="28"/>
        </w:rPr>
        <w:t xml:space="preserve">» </w:t>
      </w:r>
      <w:r>
        <w:rPr>
          <w:rStyle w:val="s1"/>
          <w:sz w:val="28"/>
          <w:szCs w:val="28"/>
          <w:lang w:val="kk-KZ"/>
        </w:rPr>
        <w:t>государственного учреждения</w:t>
      </w:r>
    </w:p>
    <w:p w:rsidR="005E7209" w:rsidRDefault="005E7209" w:rsidP="005E7209">
      <w:pPr>
        <w:spacing w:after="0" w:line="240" w:lineRule="auto"/>
        <w:jc w:val="center"/>
        <w:rPr>
          <w:lang w:val="kk-KZ"/>
        </w:rPr>
      </w:pPr>
      <w:r>
        <w:rPr>
          <w:rStyle w:val="s1"/>
          <w:sz w:val="28"/>
          <w:szCs w:val="28"/>
        </w:rPr>
        <w:t xml:space="preserve">«Аппарат </w:t>
      </w:r>
      <w:proofErr w:type="spellStart"/>
      <w:r>
        <w:rPr>
          <w:rStyle w:val="s1"/>
          <w:sz w:val="28"/>
          <w:szCs w:val="28"/>
        </w:rPr>
        <w:t>акима</w:t>
      </w:r>
      <w:proofErr w:type="spellEnd"/>
      <w:r>
        <w:rPr>
          <w:rStyle w:val="s1"/>
          <w:sz w:val="28"/>
          <w:szCs w:val="28"/>
        </w:rPr>
        <w:t xml:space="preserve"> Северо-Казахстанской области»</w:t>
      </w: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 Петропавловск</w:t>
      </w:r>
    </w:p>
    <w:p w:rsidR="005E7209" w:rsidRDefault="005E7209" w:rsidP="005E720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:rsidR="005E7209" w:rsidRDefault="005E7209" w:rsidP="005E720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s1"/>
          <w:b w:val="0"/>
          <w:sz w:val="28"/>
          <w:szCs w:val="28"/>
          <w:lang w:val="kk-KZ"/>
        </w:rPr>
        <w:t>Қоғамдық келісім</w:t>
      </w:r>
      <w:r>
        <w:rPr>
          <w:rStyle w:val="s1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  <w:lang w:val="kk-KZ"/>
        </w:rPr>
        <w:t xml:space="preserve">госудаственного учреждения </w:t>
      </w:r>
      <w:r>
        <w:rPr>
          <w:rStyle w:val="s1"/>
          <w:b w:val="0"/>
          <w:sz w:val="28"/>
          <w:szCs w:val="28"/>
        </w:rPr>
        <w:t xml:space="preserve">«Аппарат </w:t>
      </w:r>
      <w:proofErr w:type="spellStart"/>
      <w:r>
        <w:rPr>
          <w:rStyle w:val="s1"/>
          <w:b w:val="0"/>
          <w:sz w:val="28"/>
          <w:szCs w:val="28"/>
        </w:rPr>
        <w:t>акима</w:t>
      </w:r>
      <w:proofErr w:type="spellEnd"/>
      <w:r>
        <w:rPr>
          <w:rStyle w:val="s1"/>
          <w:b w:val="0"/>
          <w:sz w:val="28"/>
          <w:szCs w:val="28"/>
        </w:rPr>
        <w:t xml:space="preserve"> Северо-Казахстанской области» (далее — Учреждение) </w:t>
      </w:r>
      <w:r>
        <w:rPr>
          <w:rFonts w:ascii="Times New Roman" w:hAnsi="Times New Roman" w:cs="Times New Roman"/>
          <w:sz w:val="28"/>
          <w:szCs w:val="28"/>
        </w:rPr>
        <w:t>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обеспечению деятельности Северо-Казахстанской областной ассамблеи народа Казахстана (далее – Северо-Казахстанская областная ассамблея) и проведению ее мероприятий.</w:t>
      </w:r>
      <w:proofErr w:type="gramEnd"/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 государственного учреждения: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коммунальное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Учредителем Учреждения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Уполномоченным органом является государственное учреждение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 (далее – Уполномоченный орган).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осуществляющим по отношению к учреждению функции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субъекта права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Учреждения,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учреждения: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полное: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 государственном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«Солтү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ік Қазақстан облысы әкімінің аппараты» мемлекеттік мекемесінің жанындағы «Қоғамдық келісім» коммуналдық мемлекеттік мекеме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русском языке – Коммунальное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учреждение </w:t>
      </w:r>
      <w:r>
        <w:rPr>
          <w:rStyle w:val="s1"/>
          <w:b w:val="0"/>
          <w:sz w:val="28"/>
          <w:szCs w:val="28"/>
          <w:lang w:val="kk-KZ"/>
        </w:rPr>
        <w:t>«Қоғамдық келісім</w:t>
      </w:r>
      <w:r>
        <w:rPr>
          <w:rStyle w:val="s1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сокращенное: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государственном языке – </w:t>
      </w:r>
      <w:r>
        <w:rPr>
          <w:rStyle w:val="s1"/>
          <w:b w:val="0"/>
          <w:sz w:val="28"/>
          <w:szCs w:val="28"/>
          <w:lang w:val="kk-KZ"/>
        </w:rPr>
        <w:t>«Қоғамдық келісі</w:t>
      </w:r>
      <w:proofErr w:type="gramStart"/>
      <w:r>
        <w:rPr>
          <w:rStyle w:val="s1"/>
          <w:b w:val="0"/>
          <w:sz w:val="28"/>
          <w:szCs w:val="28"/>
          <w:lang w:val="kk-KZ"/>
        </w:rPr>
        <w:t>м</w:t>
      </w:r>
      <w:proofErr w:type="gramEnd"/>
      <w:r>
        <w:rPr>
          <w:rStyle w:val="s1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русском языке – </w:t>
      </w:r>
      <w:r>
        <w:rPr>
          <w:rFonts w:ascii="Times New Roman" w:hAnsi="Times New Roman" w:cs="Times New Roman"/>
          <w:sz w:val="28"/>
          <w:szCs w:val="28"/>
        </w:rPr>
        <w:t xml:space="preserve">КГУ </w:t>
      </w:r>
      <w:r>
        <w:rPr>
          <w:rStyle w:val="s1"/>
          <w:b w:val="0"/>
          <w:sz w:val="28"/>
          <w:szCs w:val="28"/>
          <w:lang w:val="kk-KZ"/>
        </w:rPr>
        <w:t>«Қоғамдық келісім</w:t>
      </w:r>
      <w:r>
        <w:rPr>
          <w:rStyle w:val="s1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учреждения: 150000, Республика Казахстан, город Петропавловск, улица Конституции Казахстана, 27</w:t>
      </w:r>
    </w:p>
    <w:p w:rsidR="005E7209" w:rsidRDefault="005E7209" w:rsidP="005E7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sz w:val="28"/>
          <w:szCs w:val="28"/>
        </w:rPr>
        <w:t>2. Юридический статус учреждения</w:t>
      </w: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Учреждение считается созданным и приобретает права юридического лица с момента его государственной регистрации.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наименованием учреждения.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Учреждение не может создавать, а также выступать учредителем</w:t>
      </w:r>
      <w:r>
        <w:rPr>
          <w:sz w:val="28"/>
          <w:szCs w:val="28"/>
          <w:lang w:val="kk-KZ"/>
        </w:rPr>
        <w:t xml:space="preserve"> (участником</w:t>
      </w:r>
      <w:r>
        <w:rPr>
          <w:sz w:val="28"/>
          <w:szCs w:val="28"/>
        </w:rPr>
        <w:t>) другого юридического лица.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Учреждение отвечает по своим обязательствам находящимися в его распоряжении деньгами. При недостаточности у </w:t>
      </w:r>
      <w:r>
        <w:rPr>
          <w:sz w:val="28"/>
          <w:szCs w:val="28"/>
          <w:lang w:val="kk-KZ"/>
        </w:rPr>
        <w:t>У</w:t>
      </w:r>
      <w:proofErr w:type="spellStart"/>
      <w:r>
        <w:rPr>
          <w:sz w:val="28"/>
          <w:szCs w:val="28"/>
        </w:rPr>
        <w:t>чреждения</w:t>
      </w:r>
      <w:proofErr w:type="spellEnd"/>
      <w:r>
        <w:rPr>
          <w:sz w:val="28"/>
          <w:szCs w:val="28"/>
        </w:rPr>
        <w:t xml:space="preserve"> денег субсидиарную ответственность по его обязательствам несет административно-территориальная единица средствами соответствующего бюджета.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5E7209" w:rsidRDefault="005E7209" w:rsidP="005E7209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sz w:val="28"/>
          <w:szCs w:val="28"/>
        </w:rPr>
        <w:t>3. Предмет и цели деятельности учреждения</w:t>
      </w:r>
    </w:p>
    <w:p w:rsidR="005E7209" w:rsidRDefault="005E7209" w:rsidP="005E7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sz w:val="28"/>
          <w:szCs w:val="28"/>
        </w:rPr>
        <w:t>12. Предметом деятельности учреждения являются:</w:t>
      </w: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организационное и материально-техническое обеспечение работы Северо-Казахстанской областной ассамблеи;</w:t>
      </w: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научно-экспертного, информационного, аналитического сопровождения деятельности Северо-Казахстанской областной ассамблеи;</w:t>
      </w: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поддержки этнокультурным и другим общественным объединениям и организациям в работе, направленной на реализацию задач Северо-Казахстанской областной ассамблеи.</w:t>
      </w: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Целью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создание эффективной системы организационного, финансового и материально-технического обеспечения функционирования Северо-Казахстанской областной ассамблеи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7209" w:rsidRDefault="005E7209" w:rsidP="005E720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Для достижения цели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виды деятельности: </w:t>
      </w:r>
    </w:p>
    <w:p w:rsidR="005E7209" w:rsidRDefault="005E7209" w:rsidP="005E7209">
      <w:pPr>
        <w:tabs>
          <w:tab w:val="left" w:pos="-10"/>
          <w:tab w:val="left" w:pos="640"/>
        </w:tabs>
        <w:spacing w:after="0" w:line="100" w:lineRule="atLeast"/>
        <w:ind w:hanging="1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организация проведения заседаний сессии, совета и других мероприятий Северо-Казахстанской областной ассамблеи; </w:t>
      </w:r>
    </w:p>
    <w:p w:rsidR="005E7209" w:rsidRDefault="005E7209" w:rsidP="005E7209">
      <w:pPr>
        <w:tabs>
          <w:tab w:val="left" w:pos="680"/>
        </w:tabs>
        <w:spacing w:after="0" w:line="100" w:lineRule="atLeast"/>
        <w:ind w:hanging="123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создание условий для работы этнокультурных объединений;</w:t>
      </w:r>
    </w:p>
    <w:p w:rsidR="005E7209" w:rsidRDefault="005E7209" w:rsidP="005E7209">
      <w:pPr>
        <w:tabs>
          <w:tab w:val="left" w:pos="660"/>
          <w:tab w:val="left" w:pos="1080"/>
        </w:tabs>
        <w:spacing w:after="0" w:line="100" w:lineRule="atLeast"/>
        <w:ind w:hanging="123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3) организация и проведение массовых общественно-политических, культурно-массовых, научных и иных мероприятий, направленных на реализацию целей и задач </w:t>
      </w:r>
      <w:r>
        <w:rPr>
          <w:rFonts w:ascii="Times New Roman" w:hAnsi="Times New Roman" w:cs="Times New Roman"/>
          <w:sz w:val="28"/>
          <w:szCs w:val="28"/>
        </w:rPr>
        <w:t>Северо-Казахстанской областной а</w:t>
      </w:r>
      <w:r>
        <w:rPr>
          <w:rFonts w:ascii="Times New Roman" w:hAnsi="Times New Roman" w:cs="Times New Roman"/>
          <w:sz w:val="28"/>
          <w:szCs w:val="28"/>
          <w:lang w:val="kk-KZ"/>
        </w:rPr>
        <w:t>ссамблеи;</w:t>
      </w:r>
    </w:p>
    <w:p w:rsidR="005E7209" w:rsidRDefault="005E7209" w:rsidP="005E7209">
      <w:pPr>
        <w:tabs>
          <w:tab w:val="left" w:pos="69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4) обеспечение деятельности </w:t>
      </w:r>
      <w:r>
        <w:rPr>
          <w:rStyle w:val="s0"/>
          <w:color w:val="auto"/>
          <w:sz w:val="28"/>
          <w:szCs w:val="28"/>
        </w:rPr>
        <w:t>научно-экспертной группы, совета общественного согласия, к</w:t>
      </w:r>
      <w:r>
        <w:rPr>
          <w:rStyle w:val="s0"/>
          <w:color w:val="auto"/>
          <w:sz w:val="28"/>
          <w:szCs w:val="28"/>
          <w:lang w:val="kk-KZ"/>
        </w:rPr>
        <w:t xml:space="preserve">луба журналистов, </w:t>
      </w:r>
      <w:r>
        <w:rPr>
          <w:rStyle w:val="s0"/>
          <w:color w:val="auto"/>
          <w:sz w:val="28"/>
          <w:szCs w:val="28"/>
        </w:rPr>
        <w:t>с</w:t>
      </w:r>
      <w:r>
        <w:rPr>
          <w:rStyle w:val="s0"/>
          <w:color w:val="auto"/>
          <w:sz w:val="28"/>
          <w:szCs w:val="28"/>
          <w:lang w:val="kk-KZ"/>
        </w:rPr>
        <w:t xml:space="preserve">овета матерей и других структур </w:t>
      </w:r>
      <w:r>
        <w:rPr>
          <w:rFonts w:ascii="Times New Roman" w:hAnsi="Times New Roman" w:cs="Times New Roman"/>
          <w:sz w:val="28"/>
          <w:szCs w:val="28"/>
        </w:rPr>
        <w:t xml:space="preserve">Северо-Казахстанской областной </w:t>
      </w:r>
      <w:r>
        <w:rPr>
          <w:rStyle w:val="s0"/>
          <w:color w:val="auto"/>
          <w:sz w:val="28"/>
          <w:szCs w:val="28"/>
          <w:lang w:val="kk-KZ"/>
        </w:rPr>
        <w:t>ассамблеи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7209" w:rsidRDefault="005E7209" w:rsidP="005E7209">
      <w:pPr>
        <w:tabs>
          <w:tab w:val="left" w:pos="70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проведение мероприятий по реализации Концепции развития Северо-Казахстанской областной ассамблеи, в том числе их планирование;</w:t>
      </w:r>
    </w:p>
    <w:p w:rsidR="005E7209" w:rsidRDefault="005E7209" w:rsidP="005E7209">
      <w:pPr>
        <w:tabs>
          <w:tab w:val="left" w:pos="73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обеспечение взаимодействия Северо-Казахстанской областной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ассамб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леи с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другими институтами гражданского общества; </w:t>
      </w:r>
    </w:p>
    <w:p w:rsidR="005E7209" w:rsidRDefault="005E7209" w:rsidP="005E7209">
      <w:pPr>
        <w:tabs>
          <w:tab w:val="left" w:pos="76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участие в реализации государственных программ в области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209" w:rsidRDefault="005E7209" w:rsidP="005E7209">
      <w:pPr>
        <w:tabs>
          <w:tab w:val="left" w:pos="76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8) подготовка аналитических и прогнозных материалов о </w:t>
      </w:r>
      <w:r>
        <w:rPr>
          <w:rStyle w:val="s0"/>
          <w:sz w:val="28"/>
          <w:szCs w:val="28"/>
        </w:rPr>
        <w:t>состоянии межэтнических отношений в регионе</w:t>
      </w:r>
      <w:r>
        <w:rPr>
          <w:rStyle w:val="s0"/>
          <w:sz w:val="28"/>
          <w:szCs w:val="28"/>
          <w:lang w:val="kk-KZ"/>
        </w:rPr>
        <w:t xml:space="preserve">; </w:t>
      </w:r>
    </w:p>
    <w:p w:rsidR="005E7209" w:rsidRDefault="005E7209" w:rsidP="005E7209">
      <w:pPr>
        <w:tabs>
          <w:tab w:val="left" w:pos="73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9) проведение </w:t>
      </w:r>
      <w:r>
        <w:rPr>
          <w:rStyle w:val="s0"/>
          <w:sz w:val="28"/>
          <w:szCs w:val="28"/>
        </w:rPr>
        <w:t>мониторинга,</w:t>
      </w:r>
      <w:r>
        <w:rPr>
          <w:rFonts w:ascii="Times New Roman" w:hAnsi="Times New Roman" w:cs="Times New Roman"/>
          <w:sz w:val="28"/>
          <w:szCs w:val="28"/>
        </w:rPr>
        <w:t xml:space="preserve"> выработка предложений и рекомендаций по вопросам межэтнических и межконфессиональных отношений</w:t>
      </w:r>
      <w:r>
        <w:rPr>
          <w:rStyle w:val="s0"/>
          <w:sz w:val="28"/>
          <w:szCs w:val="28"/>
        </w:rPr>
        <w:t>;</w:t>
      </w:r>
    </w:p>
    <w:p w:rsidR="005E7209" w:rsidRDefault="005E7209" w:rsidP="005E7209">
      <w:pPr>
        <w:tabs>
          <w:tab w:val="left" w:pos="670"/>
          <w:tab w:val="left" w:pos="1656"/>
        </w:tabs>
        <w:spacing w:after="0" w:line="100" w:lineRule="atLeast"/>
        <w:jc w:val="both"/>
        <w:rPr>
          <w:rStyle w:val="s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осуществление информационной поддержки деятельности Северо-Казахстанской областной ассамблеи;</w:t>
      </w:r>
    </w:p>
    <w:p w:rsidR="005E7209" w:rsidRDefault="005E7209" w:rsidP="005E7209">
      <w:pPr>
        <w:tabs>
          <w:tab w:val="left" w:pos="690"/>
          <w:tab w:val="left" w:pos="1656"/>
        </w:tabs>
        <w:spacing w:after="0" w:line="100" w:lineRule="atLeast"/>
        <w:jc w:val="both"/>
      </w:pPr>
      <w:r>
        <w:rPr>
          <w:rStyle w:val="s0"/>
          <w:sz w:val="28"/>
          <w:szCs w:val="28"/>
        </w:rPr>
        <w:tab/>
        <w:t xml:space="preserve">11) разработка и реализация </w:t>
      </w:r>
      <w:proofErr w:type="spellStart"/>
      <w:r>
        <w:rPr>
          <w:rStyle w:val="s0"/>
          <w:sz w:val="28"/>
          <w:szCs w:val="28"/>
        </w:rPr>
        <w:t>медиапланов</w:t>
      </w:r>
      <w:proofErr w:type="spellEnd"/>
      <w:r>
        <w:rPr>
          <w:rStyle w:val="s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Северо-Казахстанской областной </w:t>
      </w:r>
      <w:r>
        <w:rPr>
          <w:rStyle w:val="s0"/>
          <w:sz w:val="28"/>
          <w:szCs w:val="28"/>
        </w:rPr>
        <w:t>ассам</w:t>
      </w:r>
      <w:r>
        <w:rPr>
          <w:rStyle w:val="s0"/>
          <w:sz w:val="28"/>
          <w:szCs w:val="28"/>
          <w:lang w:val="kk-KZ"/>
        </w:rPr>
        <w:t>блеи</w:t>
      </w:r>
      <w:r>
        <w:rPr>
          <w:rStyle w:val="s0"/>
          <w:sz w:val="28"/>
          <w:szCs w:val="28"/>
        </w:rPr>
        <w:t>;</w:t>
      </w:r>
    </w:p>
    <w:p w:rsidR="005E7209" w:rsidRDefault="005E7209" w:rsidP="005E7209">
      <w:pPr>
        <w:tabs>
          <w:tab w:val="left" w:pos="71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12) обеспечение осуществления просветительской деятельности Северо-Казахстанской областной ассамблеи, проведение обучающих семинаров и тренингов;</w:t>
      </w:r>
    </w:p>
    <w:p w:rsidR="005E7209" w:rsidRDefault="005E7209" w:rsidP="005E7209">
      <w:pPr>
        <w:tabs>
          <w:tab w:val="left" w:pos="74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13) организация проведения научно-исследовательских работ в сфере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изучения сферы межэтнических и межконфессиональных отношений; </w:t>
      </w:r>
    </w:p>
    <w:p w:rsidR="005E7209" w:rsidRDefault="005E7209" w:rsidP="005E7209">
      <w:pPr>
        <w:tabs>
          <w:tab w:val="left" w:pos="75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14) организация издания научных трудов (статей, монографий, учебных пособий и другое) и издательской деятельности ассамблеи, производство других информационных материалов по направлениям деятельности Северо-Казахстанской областной ассамблеи;</w:t>
      </w:r>
    </w:p>
    <w:p w:rsidR="005E7209" w:rsidRDefault="005E7209" w:rsidP="005E7209">
      <w:pPr>
        <w:tabs>
          <w:tab w:val="left" w:pos="77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15) организация международного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Северо-Казахстанской областной </w:t>
      </w:r>
      <w:r>
        <w:rPr>
          <w:rFonts w:ascii="Times New Roman" w:hAnsi="Times New Roman" w:cs="Times New Roman"/>
          <w:sz w:val="28"/>
          <w:szCs w:val="28"/>
          <w:lang w:val="kk-KZ"/>
        </w:rPr>
        <w:t>ассамблеи, ее участия в работе международных и других мероприятий;</w:t>
      </w:r>
    </w:p>
    <w:p w:rsidR="005E7209" w:rsidRDefault="005E7209" w:rsidP="005E7209">
      <w:pPr>
        <w:tabs>
          <w:tab w:val="left" w:pos="790"/>
          <w:tab w:val="left" w:pos="1080"/>
          <w:tab w:val="left" w:pos="1656"/>
        </w:tabs>
        <w:spacing w:after="0" w:line="100" w:lineRule="atLeast"/>
        <w:jc w:val="both"/>
        <w:rPr>
          <w:rStyle w:val="s0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16) </w:t>
      </w:r>
      <w:r>
        <w:rPr>
          <w:rFonts w:ascii="Times New Roman" w:hAnsi="Times New Roman" w:cs="Times New Roman"/>
          <w:sz w:val="28"/>
          <w:szCs w:val="28"/>
        </w:rPr>
        <w:t>организация работы Северо-Казахстанской областной ассамблеи по развитию государственного языка и других языков народа Казахстана;</w:t>
      </w:r>
      <w:r>
        <w:rPr>
          <w:rStyle w:val="s0"/>
          <w:sz w:val="28"/>
          <w:szCs w:val="28"/>
        </w:rPr>
        <w:t xml:space="preserve"> </w:t>
      </w:r>
    </w:p>
    <w:p w:rsidR="005E7209" w:rsidRDefault="005E7209" w:rsidP="005E7209">
      <w:pPr>
        <w:numPr>
          <w:ilvl w:val="0"/>
          <w:numId w:val="1"/>
        </w:numPr>
        <w:tabs>
          <w:tab w:val="left" w:pos="770"/>
          <w:tab w:val="left" w:pos="1656"/>
        </w:tabs>
        <w:spacing w:after="0" w:line="100" w:lineRule="atLeast"/>
        <w:ind w:left="0" w:hanging="123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 xml:space="preserve">17) организация работы в рамках выполнения меморандумов и соглашений о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Северо-Казахстанской областной </w:t>
      </w:r>
      <w:r>
        <w:rPr>
          <w:rStyle w:val="s0"/>
          <w:sz w:val="28"/>
          <w:szCs w:val="28"/>
        </w:rPr>
        <w:t>ассамблеи;</w:t>
      </w:r>
    </w:p>
    <w:p w:rsidR="005E7209" w:rsidRDefault="005E7209" w:rsidP="005E7209">
      <w:pPr>
        <w:tabs>
          <w:tab w:val="left" w:pos="790"/>
          <w:tab w:val="left" w:pos="1656"/>
        </w:tabs>
        <w:spacing w:after="0" w:line="100" w:lineRule="atLeast"/>
        <w:ind w:hanging="1230"/>
        <w:jc w:val="both"/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 xml:space="preserve">18) осуществление иных видов деятельности и совершение сделок, отвечающих требованиям законодательства Республики Казахстан и не противоречащих уставу </w:t>
      </w:r>
      <w:r>
        <w:rPr>
          <w:rStyle w:val="s0"/>
          <w:sz w:val="28"/>
          <w:szCs w:val="28"/>
          <w:lang w:val="kk-KZ"/>
        </w:rPr>
        <w:t>У</w:t>
      </w:r>
      <w:proofErr w:type="spellStart"/>
      <w:r>
        <w:rPr>
          <w:rStyle w:val="s0"/>
          <w:sz w:val="28"/>
          <w:szCs w:val="28"/>
        </w:rPr>
        <w:t>чреждения</w:t>
      </w:r>
      <w:proofErr w:type="spellEnd"/>
      <w:r>
        <w:rPr>
          <w:rStyle w:val="s0"/>
          <w:sz w:val="28"/>
          <w:szCs w:val="28"/>
        </w:rPr>
        <w:t>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Запрещаются осуществление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а также совершение сделок, не отвечающих предмету и целям его деятельности, закрепленным в уставе.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Сделка, совершенная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противоречии с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прокурора.</w:t>
      </w:r>
    </w:p>
    <w:p w:rsidR="005E7209" w:rsidRDefault="005E7209" w:rsidP="005E7209">
      <w:pPr>
        <w:tabs>
          <w:tab w:val="left" w:pos="1080"/>
          <w:tab w:val="left" w:pos="1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Действия руководителя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направленные на осуществление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:rsidR="005E7209" w:rsidRDefault="005E7209" w:rsidP="005E7209">
      <w:pPr>
        <w:pStyle w:val="a3"/>
        <w:spacing w:before="0" w:after="0"/>
        <w:jc w:val="both"/>
        <w:rPr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Управление государственным учреждением</w:t>
      </w: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Общее управление учреждением осуществляет Уполномоченный орган.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Уполномоченный орган в установленном законодательством Республики Казахстан порядке осуществляет следующие функции:</w:t>
      </w:r>
    </w:p>
    <w:p w:rsidR="005E7209" w:rsidRDefault="005E7209" w:rsidP="005E7209">
      <w:pPr>
        <w:pStyle w:val="NormalWeb"/>
        <w:tabs>
          <w:tab w:val="left" w:pos="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утверждает индивидуальный план финансирования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209" w:rsidRDefault="005E7209" w:rsidP="005E7209">
      <w:pPr>
        <w:pStyle w:val="NormalWeb"/>
        <w:tabs>
          <w:tab w:val="left" w:pos="660"/>
        </w:tabs>
        <w:jc w:val="both"/>
        <w:rPr>
          <w:rStyle w:val="s0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имущества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209" w:rsidRDefault="005E7209" w:rsidP="005E7209">
      <w:pPr>
        <w:pStyle w:val="NormalWeb"/>
        <w:tabs>
          <w:tab w:val="left" w:pos="660"/>
        </w:tabs>
        <w:jc w:val="both"/>
      </w:pPr>
      <w:r>
        <w:rPr>
          <w:rStyle w:val="s0"/>
          <w:sz w:val="28"/>
          <w:szCs w:val="28"/>
          <w:lang w:val="kk-KZ"/>
        </w:rPr>
        <w:tab/>
      </w:r>
      <w:r>
        <w:rPr>
          <w:rStyle w:val="s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s0"/>
          <w:sz w:val="28"/>
          <w:szCs w:val="28"/>
        </w:rPr>
        <w:t xml:space="preserve">утверждает структуру и предельную штатную численность </w:t>
      </w:r>
      <w:r>
        <w:rPr>
          <w:rStyle w:val="s0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Style w:val="s0"/>
          <w:sz w:val="28"/>
          <w:szCs w:val="28"/>
        </w:rPr>
        <w:t>;</w:t>
      </w:r>
    </w:p>
    <w:p w:rsidR="005E7209" w:rsidRDefault="005E7209" w:rsidP="005E7209">
      <w:pPr>
        <w:pStyle w:val="NormalWeb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утверждает годовую финансовую отчетность;</w:t>
      </w:r>
    </w:p>
    <w:p w:rsidR="005E7209" w:rsidRDefault="005E7209" w:rsidP="005E7209">
      <w:pPr>
        <w:pStyle w:val="NormalWeb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5) дает согласие на изъятие или перераспределение имущества, переданного учреждению или приобретенного им в результате собственной хозяйственной деятельности;</w:t>
      </w:r>
    </w:p>
    <w:p w:rsidR="005E7209" w:rsidRDefault="005E7209" w:rsidP="005E7209">
      <w:pPr>
        <w:pStyle w:val="NormalWeb"/>
        <w:tabs>
          <w:tab w:val="left" w:pos="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осуществляет иные функции, установленные законодательством Республики Казахстан.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Республики Казахстан порядке осуществляет следующие функции:</w:t>
      </w:r>
    </w:p>
    <w:p w:rsidR="005E7209" w:rsidRDefault="005E7209" w:rsidP="005E7209">
      <w:pPr>
        <w:pStyle w:val="NormalWeb"/>
        <w:ind w:firstLine="567"/>
        <w:jc w:val="both"/>
        <w:rPr>
          <w:rStyle w:val="s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закрепляет за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имущество;</w:t>
      </w:r>
    </w:p>
    <w:p w:rsidR="005E7209" w:rsidRDefault="005E7209" w:rsidP="005E7209">
      <w:pPr>
        <w:pStyle w:val="NormalWeb"/>
        <w:ind w:firstLine="567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2) утверждает устав </w:t>
      </w:r>
      <w:r>
        <w:rPr>
          <w:rStyle w:val="s0"/>
          <w:sz w:val="28"/>
          <w:szCs w:val="28"/>
          <w:lang w:val="kk-KZ"/>
        </w:rPr>
        <w:t>У</w:t>
      </w:r>
      <w:proofErr w:type="spellStart"/>
      <w:r>
        <w:rPr>
          <w:rStyle w:val="s0"/>
          <w:sz w:val="28"/>
          <w:szCs w:val="28"/>
        </w:rPr>
        <w:t>чреждения</w:t>
      </w:r>
      <w:proofErr w:type="spellEnd"/>
      <w:r>
        <w:rPr>
          <w:rStyle w:val="s0"/>
          <w:sz w:val="28"/>
          <w:szCs w:val="28"/>
        </w:rPr>
        <w:t>, внесение в него изменений и дополнений;</w:t>
      </w:r>
    </w:p>
    <w:p w:rsidR="005E7209" w:rsidRDefault="005E7209" w:rsidP="005E7209">
      <w:pPr>
        <w:pStyle w:val="NormalWeb"/>
        <w:tabs>
          <w:tab w:val="left" w:pos="580"/>
        </w:tabs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) определяет структуру, порядок формирования и срок полномочий органов управления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порядок принятия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5E7209" w:rsidRDefault="005E7209" w:rsidP="005E7209">
      <w:pPr>
        <w:pStyle w:val="NormalWeb"/>
        <w:ind w:firstLine="567"/>
        <w:jc w:val="both"/>
      </w:pPr>
      <w:r>
        <w:rPr>
          <w:rStyle w:val="s0"/>
          <w:sz w:val="28"/>
          <w:szCs w:val="28"/>
        </w:rPr>
        <w:t xml:space="preserve">4) определяет права, обязанности и ответственность руководителя </w:t>
      </w:r>
      <w:r>
        <w:rPr>
          <w:rStyle w:val="s0"/>
          <w:sz w:val="28"/>
          <w:szCs w:val="28"/>
          <w:lang w:val="kk-KZ"/>
        </w:rPr>
        <w:t>У</w:t>
      </w:r>
      <w:proofErr w:type="spellStart"/>
      <w:r>
        <w:rPr>
          <w:rStyle w:val="s0"/>
          <w:sz w:val="28"/>
          <w:szCs w:val="28"/>
        </w:rPr>
        <w:t>чреждения</w:t>
      </w:r>
      <w:proofErr w:type="spellEnd"/>
      <w:r>
        <w:rPr>
          <w:rStyle w:val="s0"/>
          <w:sz w:val="28"/>
          <w:szCs w:val="28"/>
        </w:rPr>
        <w:t>, основания освобождения его от занимаемой должности;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дает согласие на создание учреждением филиалов и представительств;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осуществляет реорганизацию и ликвидацию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иные функции, установленные законодательством Республики Казахстан.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Уполномоченным органом, за исключением случаев, установленных законодательством Республики Казахстан.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уставом.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 осуществлении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в установленном законодательством Республики Казахстан порядке: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без доверенности действует от имени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представляет интересы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государственных органах, иных организациях;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заключает договоры;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доверенности;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открывает банковские счета;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издает приказы и дает указания, обязательные для всех работников;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принимает на работу и увольняет с работы сотрудников Учреждения, кроме сотрудников, назначаемых уполномоченным органом;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обеспечивает соблюдение законодательства о государственных гарантиях равных прав и равных возможностей мужчин и женщин;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несет персональную ответственность за соблюдение антикоррупционного законодательства сотрудниками Учреждения;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определяет обязанности и круг полномочий своего заместителя (заместителей) и иных руководящих сотрудников Учреждения;</w:t>
      </w:r>
    </w:p>
    <w:p w:rsidR="005E7209" w:rsidRDefault="005E7209" w:rsidP="005E7209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13)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p w:rsidR="005E7209" w:rsidRDefault="005E7209" w:rsidP="005E7209">
      <w:pPr>
        <w:pStyle w:val="a3"/>
        <w:spacing w:before="0" w:after="0"/>
        <w:jc w:val="both"/>
        <w:rPr>
          <w:sz w:val="28"/>
          <w:szCs w:val="28"/>
          <w:lang w:val="kk-KZ"/>
        </w:rPr>
      </w:pP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Порядок образования имущества учреждения</w:t>
      </w: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имущества, переданного ему собственником;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имущества (включая денежные доходы), приобретенного в результате собственной деятельности;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иных источников, не запрещенных законодательством Республики Казахстан.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смете;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Деятельность Учреждения финансируется из областного бюджета.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Учреждение ведет бухгалтерский учет и представляет отчетность в соответствии с законодательством Республики Казахстан.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p w:rsidR="005E7209" w:rsidRDefault="005E7209" w:rsidP="005E7209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Режим работы в учреждении</w:t>
      </w: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Взаимоотношение между Учреждением и Уполномоченным органом, Аппаратом определяется и регулируется в соответствии с действующим законодательством Республики Казахстан.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Взаимоотношения между администрацией Учреждения и его трудовым коллективом определяется в соответствии с действующим законодательством Республики Казахстан.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 Рабочее время Учреждения с 9:00 до 18:30, пять дней в неделю, в выходные дни по графику, обеденный перерыв — с 13.00 до 14.30 часов.</w:t>
      </w:r>
    </w:p>
    <w:p w:rsidR="005E7209" w:rsidRDefault="005E7209" w:rsidP="005E7209">
      <w:pPr>
        <w:pStyle w:val="a3"/>
        <w:spacing w:before="0" w:after="0"/>
        <w:jc w:val="both"/>
        <w:rPr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7. Порядок внесения изменений и дополнений в учредительные документы</w:t>
      </w:r>
    </w:p>
    <w:p w:rsidR="005E7209" w:rsidRDefault="005E7209" w:rsidP="005E7209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Внесение изменений и дополнений в учредительные документы учреждения производится по решению Уполномоченным органом.</w:t>
      </w: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Внесенные изменения и дополнения в учредительные документы Учреждения регистрируются в соответствии с законодательством Республики Казахстан.</w:t>
      </w:r>
    </w:p>
    <w:p w:rsidR="005E7209" w:rsidRDefault="005E7209" w:rsidP="005E7209">
      <w:pPr>
        <w:pStyle w:val="a3"/>
        <w:spacing w:before="0" w:after="0"/>
        <w:jc w:val="both"/>
        <w:rPr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8. Условия реорганизации и ликвидации учреждения</w:t>
      </w:r>
    </w:p>
    <w:p w:rsidR="005E7209" w:rsidRDefault="005E7209" w:rsidP="005E7209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5E7209" w:rsidRDefault="005E7209" w:rsidP="005E720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Реорганизация и ликвидация Учреждения осуществляется в соответствии с законодательством Республики Казахстан.</w:t>
      </w: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02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1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3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5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7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8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50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17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4"/>
    <w:rsid w:val="000238AB"/>
    <w:rsid w:val="005C02E4"/>
    <w:rsid w:val="005E7209"/>
    <w:rsid w:val="006F695D"/>
    <w:rsid w:val="00D84A5B"/>
    <w:rsid w:val="00DC5E03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09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7209"/>
    <w:pPr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qFormat/>
    <w:rsid w:val="005E7209"/>
    <w:pPr>
      <w:ind w:left="720"/>
      <w:contextualSpacing/>
    </w:pPr>
    <w:rPr>
      <w:rFonts w:eastAsia="Calibri"/>
      <w:color w:val="auto"/>
      <w:kern w:val="0"/>
    </w:rPr>
  </w:style>
  <w:style w:type="paragraph" w:customStyle="1" w:styleId="NormalWeb">
    <w:name w:val="Normal (Web)"/>
    <w:basedOn w:val="a"/>
    <w:rsid w:val="005E7209"/>
    <w:pPr>
      <w:spacing w:before="28" w:after="28" w:line="100" w:lineRule="atLeast"/>
    </w:pPr>
    <w:rPr>
      <w:rFonts w:eastAsia="Calibri"/>
      <w:color w:val="000000"/>
      <w:sz w:val="24"/>
      <w:szCs w:val="24"/>
    </w:rPr>
  </w:style>
  <w:style w:type="character" w:customStyle="1" w:styleId="s0">
    <w:name w:val="s0"/>
    <w:rsid w:val="005E7209"/>
    <w:rPr>
      <w:rFonts w:ascii="Times New Roman" w:hAnsi="Times New Roman" w:cs="Times New Roman" w:hint="default"/>
      <w:strike w:val="0"/>
      <w:dstrike w:val="0"/>
      <w:color w:val="000000"/>
      <w:sz w:val="16"/>
      <w:u w:val="none"/>
      <w:effect w:val="none"/>
    </w:rPr>
  </w:style>
  <w:style w:type="character" w:customStyle="1" w:styleId="s1">
    <w:name w:val="s1"/>
    <w:rsid w:val="005E7209"/>
    <w:rPr>
      <w:rFonts w:ascii="Times New Roman" w:hAnsi="Times New Roman" w:cs="Times New Roman" w:hint="default"/>
      <w:b/>
      <w:bCs w:val="0"/>
      <w:strike w:val="0"/>
      <w:dstrike w:val="0"/>
      <w:color w:val="000000"/>
      <w:sz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09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7209"/>
    <w:pPr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qFormat/>
    <w:rsid w:val="005E7209"/>
    <w:pPr>
      <w:ind w:left="720"/>
      <w:contextualSpacing/>
    </w:pPr>
    <w:rPr>
      <w:rFonts w:eastAsia="Calibri"/>
      <w:color w:val="auto"/>
      <w:kern w:val="0"/>
    </w:rPr>
  </w:style>
  <w:style w:type="paragraph" w:customStyle="1" w:styleId="NormalWeb">
    <w:name w:val="Normal (Web)"/>
    <w:basedOn w:val="a"/>
    <w:rsid w:val="005E7209"/>
    <w:pPr>
      <w:spacing w:before="28" w:after="28" w:line="100" w:lineRule="atLeast"/>
    </w:pPr>
    <w:rPr>
      <w:rFonts w:eastAsia="Calibri"/>
      <w:color w:val="000000"/>
      <w:sz w:val="24"/>
      <w:szCs w:val="24"/>
    </w:rPr>
  </w:style>
  <w:style w:type="character" w:customStyle="1" w:styleId="s0">
    <w:name w:val="s0"/>
    <w:rsid w:val="005E7209"/>
    <w:rPr>
      <w:rFonts w:ascii="Times New Roman" w:hAnsi="Times New Roman" w:cs="Times New Roman" w:hint="default"/>
      <w:strike w:val="0"/>
      <w:dstrike w:val="0"/>
      <w:color w:val="000000"/>
      <w:sz w:val="16"/>
      <w:u w:val="none"/>
      <w:effect w:val="none"/>
    </w:rPr>
  </w:style>
  <w:style w:type="character" w:customStyle="1" w:styleId="s1">
    <w:name w:val="s1"/>
    <w:rsid w:val="005E7209"/>
    <w:rPr>
      <w:rFonts w:ascii="Times New Roman" w:hAnsi="Times New Roman" w:cs="Times New Roman" w:hint="default"/>
      <w:b/>
      <w:bCs w:val="0"/>
      <w:strike w:val="0"/>
      <w:dstrike w:val="0"/>
      <w:color w:val="000000"/>
      <w:sz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3</cp:revision>
  <dcterms:created xsi:type="dcterms:W3CDTF">2015-09-10T10:32:00Z</dcterms:created>
  <dcterms:modified xsi:type="dcterms:W3CDTF">2015-09-10T10:32:00Z</dcterms:modified>
</cp:coreProperties>
</file>