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65B" w:rsidRPr="00D10AF5" w:rsidRDefault="00BE165B" w:rsidP="00BE165B">
      <w:pPr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kk-KZ"/>
        </w:rPr>
      </w:pPr>
      <w:bookmarkStart w:id="0" w:name="_GoBack"/>
      <w:r w:rsidRPr="00D10AF5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kk-KZ"/>
        </w:rPr>
        <w:t>«Жамбыл облыстық тәжік этномәдени бірлестігі» қоғамдық бірлестігі</w:t>
      </w:r>
    </w:p>
    <w:bookmarkEnd w:id="0"/>
    <w:p w:rsidR="00BE165B" w:rsidRDefault="00BE165B" w:rsidP="00BE165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Тәжік этномәдени бірлестігі 2002 жылдан бері жұмыс істейді. Төрағасы – Мулладжанов Алижон Шукурұлы. </w:t>
      </w:r>
    </w:p>
    <w:p w:rsidR="00BE165B" w:rsidRDefault="00BE165B" w:rsidP="00BE165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1943278D" wp14:editId="405119C6">
            <wp:simplePos x="0" y="0"/>
            <wp:positionH relativeFrom="column">
              <wp:posOffset>320040</wp:posOffset>
            </wp:positionH>
            <wp:positionV relativeFrom="paragraph">
              <wp:posOffset>2844800</wp:posOffset>
            </wp:positionV>
            <wp:extent cx="2809875" cy="2276475"/>
            <wp:effectExtent l="0" t="0" r="9525" b="9525"/>
            <wp:wrapTight wrapText="bothSides">
              <wp:wrapPolygon edited="0">
                <wp:start x="0" y="0"/>
                <wp:lineTo x="0" y="21510"/>
                <wp:lineTo x="21527" y="21510"/>
                <wp:lineTo x="21527" y="0"/>
                <wp:lineTo x="0" y="0"/>
              </wp:wrapPolygon>
            </wp:wrapTight>
            <wp:docPr id="32" name="Рисунок 32" descr="F:\ф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2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2AF09E9D" wp14:editId="6C01B9D6">
            <wp:simplePos x="0" y="0"/>
            <wp:positionH relativeFrom="column">
              <wp:posOffset>3205480</wp:posOffset>
            </wp:positionH>
            <wp:positionV relativeFrom="paragraph">
              <wp:posOffset>2844800</wp:posOffset>
            </wp:positionV>
            <wp:extent cx="3095625" cy="2286000"/>
            <wp:effectExtent l="0" t="0" r="9525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>Он екі жыл бойына қоғамдық бірлестік Жамбыл облысы Қазақстан халқы ассамблеясының өткізген барлық қоғамдық-маңызды, мәдени іс-шараларға белсене қатысуда. Бұдан бөлек қоғамдық бірлестік жыл сайын мемлекеттік әлеуметтік-маңызды жобалар бойынша гранттар алуға байқауларға қатысуға өтініш береді, оларды жүзеге асыруда ұлтаралық, дінаралық келісім мен толеранттықты нығайтуға бағытталған іс-шараларды ұйымдастырады. Этномәдени бірлестіктің негізгі мақсаты –этносаралық қарым-қатынас пен ынтымақтастықты нығайту және Президенттің ұлт  және тіл саясатын қолдау; ұлттық сана-сезімді дамыту, туған тілі мен мәдениетінің қайта жандануы мен сақтау бойынша мәдени-ағарту қызметтерін жүзеге асыру, сондай-ақ біздің аймақта тұрып жатқан түрлі ұлыстардың мемлекеттік тілді үйренуге көмек беру.</w:t>
      </w:r>
    </w:p>
    <w:p w:rsidR="000238AB" w:rsidRPr="00BE165B" w:rsidRDefault="00BE165B" w:rsidP="00BE165B">
      <w:pPr>
        <w:ind w:firstLine="567"/>
        <w:jc w:val="center"/>
        <w:rPr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312D293F" wp14:editId="2C9435DF">
            <wp:simplePos x="0" y="0"/>
            <wp:positionH relativeFrom="column">
              <wp:posOffset>901065</wp:posOffset>
            </wp:positionH>
            <wp:positionV relativeFrom="paragraph">
              <wp:posOffset>2281555</wp:posOffset>
            </wp:positionV>
            <wp:extent cx="4324350" cy="2971800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238AB" w:rsidRPr="00BE1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65B"/>
    <w:rsid w:val="000238AB"/>
    <w:rsid w:val="006F695D"/>
    <w:rsid w:val="00BE165B"/>
    <w:rsid w:val="00D84A5B"/>
    <w:rsid w:val="00DC5E03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65B"/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65B"/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1</cp:revision>
  <dcterms:created xsi:type="dcterms:W3CDTF">2015-12-07T03:37:00Z</dcterms:created>
  <dcterms:modified xsi:type="dcterms:W3CDTF">2015-12-07T03:39:00Z</dcterms:modified>
</cp:coreProperties>
</file>